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9B2D0B">
        <w:rPr>
          <w:rFonts w:ascii="GHEA Grapalat" w:eastAsia="Times New Roman" w:hAnsi="GHEA Grapalat" w:cs="Sylfaen"/>
          <w:sz w:val="16"/>
          <w:szCs w:val="16"/>
          <w:lang w:val="hy-AM"/>
        </w:rPr>
        <w:t>33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30BDF" w:rsidRDefault="009B2D0B" w:rsidP="00B30BD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30BD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9C62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E4670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EF7639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EF7639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EF7639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EF7639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622519" w:rsidRDefault="00622519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622519" w:rsidRPr="00622519" w:rsidRDefault="00622519" w:rsidP="0062251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622519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622519" w:rsidRPr="00EF7639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2519" w:rsidRPr="00EF7639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622519" w:rsidRPr="00EF7639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622519" w:rsidRPr="00EF7639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EF7639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2332A"/>
    <w:rsid w:val="00362040"/>
    <w:rsid w:val="0038298D"/>
    <w:rsid w:val="003A2CF8"/>
    <w:rsid w:val="003C5E15"/>
    <w:rsid w:val="003E4670"/>
    <w:rsid w:val="00411E7F"/>
    <w:rsid w:val="0043050E"/>
    <w:rsid w:val="0049344E"/>
    <w:rsid w:val="004E48C0"/>
    <w:rsid w:val="00531B09"/>
    <w:rsid w:val="00554A80"/>
    <w:rsid w:val="005741EB"/>
    <w:rsid w:val="005D3913"/>
    <w:rsid w:val="00622519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2D0B"/>
    <w:rsid w:val="009B41F3"/>
    <w:rsid w:val="009B79B0"/>
    <w:rsid w:val="009C6295"/>
    <w:rsid w:val="009C7E84"/>
    <w:rsid w:val="009D06DA"/>
    <w:rsid w:val="009D0775"/>
    <w:rsid w:val="00A03DE1"/>
    <w:rsid w:val="00A30FAD"/>
    <w:rsid w:val="00A63772"/>
    <w:rsid w:val="00A66F96"/>
    <w:rsid w:val="00A87943"/>
    <w:rsid w:val="00A903A7"/>
    <w:rsid w:val="00AA4C3B"/>
    <w:rsid w:val="00AB7C40"/>
    <w:rsid w:val="00B30BDF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F7639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E7526-2168-4611-BE68-B122DF9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839-D63A-4DD2-820C-F517E9A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2020-01-24T05:48:00Z</cp:lastPrinted>
  <dcterms:created xsi:type="dcterms:W3CDTF">2019-10-18T07:35:00Z</dcterms:created>
  <dcterms:modified xsi:type="dcterms:W3CDTF">2021-09-15T07:34:00Z</dcterms:modified>
  <cp:keywords>https://mul2-fsss.gov.am/tasks/516996/oneclick/ba402e6d1e53b93596fd7b3af6dd113f04bccbe775c46e241174c2375aa5f0eb.docx?token=838ac5dd3e75fa45f8c8bc1532a77a77</cp:keywords>
</cp:coreProperties>
</file>